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№9170 (Мурманск) от 30 марта 2017
</w:t>
      </w:r>
    </w:p>
    <w:p>
      <w:pPr/>
      <w:r>
        <w:rPr/>
        <w:t xml:space="preserve">Здравствуйте. Помогите подобрать литературу по теме "Общественная палата Мурманской области".
Здравствуйте, Надежда. Предлагаем библиографический список:
Книги
74.0М ; Г75 Гражданско-политическая культура молодежи и образование : материалы межрегион. науч.-практ. конф., 17 нояб. 2011 г., [Мурманск / редкол.: С. И. Петошина (отв. ред.) и др.]. - Мурманск : Мурм. гос. гуманитар. ун-т, 2012. - 200 с. : ил., табл. - Из содерж.: Роль общественной палаты в формировании гражданского общества и реализации социальной политики Мурманской области / О. А. Манакова. - С. 65-69. (1722499 - ХР-ООЭ 1722500 - ХР-ООЭ 1722501 - ХР-ООЭ)
60.5кр ; Е24 Европейский Север и северяне: опыт и перспективы социологического исследования : [социол. науч.-практ. семинар с междунар. участием "Соц. вызовы Европ. Севера: опыт и перспективы социол. исслед.", провед. 20-21 марта 2014 г.] : сб. науч. ст. / [редкол.: Г. В. Жигунова (науч. ред.) и др.]. - Мурманск : Мурм. гос. гуманитар. ун-т, 2014. - 214 с. : ил., табл. - Из содерж.:  Тенденции развития общественной палаты Мурманской области как института регионального гражданского общества / В. В. Рябев. - С. 116-120. (1746993 - ХР-ООЭ 1746994 - ХР-ООЭ 1746995 - ХР-ООЭ)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(Ф-1724208 - ХР-ООЭ Ф-1724209 - ХР-ООЭ Ф-1724210 - ХР- ООЭ Ф-1749612 – ХР)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 (Ф-1737619 - ХР-ООЭ Ф-1737620 - ХР-ООЭ Ф-1737621 - ХР-ООЭ)
66.3(2Рос),1кр ; О-11 О состоянии гражданского общества Мурманской области и о деятельности Общественной палаты Мурманской области за 2009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2010. - 52 с. : ил. (Ф-1694554 - ХР-ООЭ Ф-1694555 - ХР-ООЭ Ф-1710980 – ХР)
66.3(2Рос),1кр ; О-11 О состоянии гражданского общества Мурманской области и о деятельности Общественной палаты Мурманской области за 2010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2010. - 68 с. : цв. ил. (Ф-1704804 - ХР-ООЭ Ф-1704805 - ХР-ООЭ)
66.3(2Рос),1кр ; О-11 О состоянии гражданского общества Мурманской области и о деятельности Общественной палаты Мурманской области за 2011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2011. - 72 с. : цв. ил. (Ф-1724211 - ХР-ООЭ Ф-1724212 - ХР-ООЭ Ф-1724213 - ХР-ООЭ)
60.5M ; С69 Социальное знание: теория и практика : межвуз. сб. науч. ст. / ФГОУВПО "Мурм. гос. техн. ун-т", ФГОУВПО "Морд. гос. ун-т" им. Н. П. Огарева, Ист.-социол. ин-т. - Мурманск : Мурм. гос. техн. ун-т, 2009.Вып. 2 / [редкол.: Ю. В. Кузнецов и др.]. - 225 с. – Из содерж.: Правовые основания функционирования Общественной палаты / Потанина Е. А. - С. 79-86. (1703101 - ХР-ООЭ 1703102 - ХР-ООЭ 1703103 - ХР-ООЭ)
Статьи
Зайченко, А. Задор и опыт / А. Зайченко // Мурманский вестник. - 2017. - 7 февр. - С. 2 ; То же [Электронный ресурс]. - Режим доступа:  https://vivaldi.mgounb.ru/Stat`qi/Murmanskij-vestnik_2017-02-07_N21_s.2_a.pdf, свобод. (30.03.2017).
Катериничев, И. Равнодушие - оскорбляет / И. Катериничев // Мурманский вестник. - 2013. - 24 янв. (№ 12). - С. 1 ; То же [Электронный ресурс]. – Режим доступа: https://vivaldi.mgounb.ru/Stat`qi/Murmanskiy_vestnik_-_2013-01-24_-_N12_-_c.1.pdf , свобод. (30.03.2017).
Потанина, Е. А. Институционализация Общественной палаты Мурманской области как социального института / Е. Потанина // Власть. - 2011. - № 3 (март). - С. 45-47.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2026-11-05T02:15:47+03:00</dcterms:created>
  <dcterms:modified xsi:type="dcterms:W3CDTF">2026-11-05T02:15:47+03:00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