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№9243 (Мурманск) от 16 апреля 2017
</w:t>
      </w:r>
    </w:p>
    <w:p>
      <w:pPr/>
      <w:r>
        <w:rPr/>
        <w:t xml:space="preserve">Здравствуйте. Подскажите пожалуйста статьи по теме "Повседневная жизнь мурманчан в период НЭПа (1921-1928 гг.)"
Здравствуйте, Татьяна.
На Ваш вопрос см. ответ на запрос № 9242 в архиве выполненных справок «Виртуального библиографа».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2026-11-05T01:45:56+03:00</dcterms:created>
  <dcterms:modified xsi:type="dcterms:W3CDTF">2026-11-05T01:45:56+03:00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