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№9295 (Мурманск) от 2 мая 2017
</w:t>
      </w:r>
    </w:p>
    <w:p>
      <w:pPr/>
      <w:r>
        <w:rPr/>
        <w:t xml:space="preserve">Здравствуйте! Помогите пожалуйста оформить литературу для диссертации
стратегию развития Ненецкого автономного округа   до 2030 года. 
С Уважением, Ярослав Андреевич
Здравствуйте, Ярослав Андреевич. В печатном виде документ найти не удалось. Предлагаем библиографическое описание электронной версии документа:
Стратегия социально-экономического развития Ненецкого автономного округа на перспективу до 2030 года [Электронный ресурс] : утв. постановлением Собр. депутатов Ненец. авт. округа от 22.06.2010 № 134-сд // Ненецкий автономный округ : портал гос. органов. - Электрон. дан. – [Нарьян-Мар], 2010. – Режим доступа: http://adm-nao.ru/media/uploads/userfiles/2014/04/14/Стратегия_НАО.doc, свободный (дата обращения: 03.05.2017).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2026-11-05T01:39:27+03:00</dcterms:created>
  <dcterms:modified xsi:type="dcterms:W3CDTF">2026-11-05T01:39:27+03:00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