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№9333 (Мурманская область) от 17 мая 2017
</w:t>
      </w:r>
    </w:p>
    <w:p>
      <w:pPr/>
      <w:r>
        <w:rPr/>
        <w:t xml:space="preserve">Необходимы статьи по Бронхолёгочной дисплазии у детей в перинатальном периоде.
Спасибо.
Здравствуйте, Анна.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Электронные ресурсы
Волянюк, Е. В. Современные подходы к диагностике и лечению бронхолегочной дисплазии [Электронный ресурс] / Волянюк Е. В., Сафина А. И., Любин С. А. // Практическая медицина. - 2010. - № 6 (45). - С. 80-83. - Режим доступа: https://elibrary.ru, регламентир. (18.05.2017).
Козарезов, С. Н. Современные представления о бронхолегочной дисплазии у детей [Электронный ресурс] / Козарезов С. Н. // Медицинский журнал. - 2007. - № 3 (21). - С. 13-16 ; № 4 (22). – С. 6-9. – Режим доступа: https://elibrary.ru, регламентир. (18.05.2017).
Овсянников, Д. Ю. Современные подходы к профилактике и лечению бронхолегочной дисплазии [Электронный ресурс] / Овсянников Д. Ю., Болибок А. М., Даниэл-Абу М. // Вестник современной клинической медицины. - 2016. - Т. 9, № 2. - С. 29-35. – Режим доступа: https://elibrary.ru, регламентир. (18.05.2017).
Панов, П. В. Перинатальные и иммуногенетические факторы риска бронхолегочной дисплазии [Электронный ресурс] / Панов П. В. // Международный журнал прикладных и фундаментальных исследований. - 2012. - № 1. - С. 36-40. – Режим доступа: https://elibrary.ru, регламентир. (18.05.2017).
Перинатальный анамнез и генетические аспекты формирования бронхолегочной дисплазии у глубоко недоношенных младенцев [Электронный ресурс] / Панов П. В. [и др.] // Практическая медицина. - 2013. - № 7 (76). - С. 131-135. - Режим доступа: https://elibrary.ru, регламентир. (18.05.2017).
Профилактические стратегии на этапах формирования и течения бронхолегочной дисплазии [Электронный ресурс] / Давыдова И. В. [и др.] // Педиатрическая фармакология. - 2014. - Т. 11, № 2. - С. 34-40. – Режим доступа: https://elibrary.ru, регламентир. (18.05.2017).
Роль инфекционных агентов в развитии бронхолегочной дисплазии и ее обострений [Электронный ресурс] / Овсянников А. Ю. [и др.] // Детские инфекции. - 2005. - Т. 4, № 2. - С. 19-23. – Режим доступа: https://elibrary.ru, регламентир. (18.05.2017).
Факторы риска и иммунобиохимические маркеры формирования бронхолегочной дисплазии у детей [Электронный ресурс] / Панченко А. С., Гаймоленко И. Н., Игнатьева А. В. // Дальневосточный медицинский журнал. - 2014. - № 2. - С. 46-48. – Режим доступа: https://elibrary.ru, регламентир. (18.05.2017).
Thomas, W. Современный взгляд на профилактику и лечение бронхолегочной дисплазии [Электронный ресурс] / Thomas W., Speer C.P. // Детская медицина Северо-Запада. - 2012. - Т. 3, № 2. - С. 50-60. - Режим доступа: https://elibrary.ru, регламентир. (18.05.2017).
С уважением, главный библиограф отдела библиотечного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2026-11-05T01:27:11+03:00</dcterms:created>
  <dcterms:modified xsi:type="dcterms:W3CDTF">2026-11-05T01:27:11+03:00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