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№9443 (Мурманск) от 18 июля 2017
</w:t>
      </w:r>
    </w:p>
    <w:p>
      <w:pPr/>
      <w:r>
        <w:rPr/>
        <w:t xml:space="preserve">Уважаемые библиографы, подредактируйте, пожалуйста, библиографическое описание документа: Стратегии социально-экономического развития Мурманской области до 2020 года
Здравствуйте, Ирина. Предлагаем Вам библиографическое описание документа:
О Стратегии социально-экономического развития Мурманской области до 2020 года и на период до 2025 года [Электронный ресурс] : постановление Правительства Мурм. обл. от 25.12.2013 № 768-ПП/20. – [Москва] : КонсультантПлюс, 1992-2017. - Режим доступа: СПС «КонсультантПлюс» (19.07.2017).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2026-11-05T00:50:08+03:00</dcterms:created>
  <dcterms:modified xsi:type="dcterms:W3CDTF">2026-11-05T00:50:08+03:00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