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№9501 (Мурманская область) от 25 августа 2017
</w:t>
      </w:r>
    </w:p>
    <w:p>
      <w:pPr/>
      <w:r>
        <w:rPr/>
        <w:t xml:space="preserve">Не вижу своих вопросов и ответов на них, задавала примерно неделю назад.
Роль античной цивилизации в Мировой Истории
Россия и Европа: взгляд на культурные и политические отношения Славянского мира к Германо-Романскому
Здравствуйте, Наталья. Ответы на вопросы: "Роль античной цивилизации в мировой истории" см. под № 9498, «Россия и Европа: взгляд на культурные и политические отношения Славянского мира к Германо-романскому» см. под № 9499.
Хочу обратить Ваше внимание, что вопросы поступили 24.08.2017, ответы опубликованы 27.08.2017. В соответствии с Порядком работы службы «Виртуальный библиограф»: максимальный срок выполнения запроса - 3 рабочих дня, за исключением праздничных и санитарных дней. Надеемся на Ваше понимание и дальнейшее сотрудничество.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2026-11-05T00:38:23+03:00</dcterms:created>
  <dcterms:modified xsi:type="dcterms:W3CDTF">2026-11-05T00:38:23+03:00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