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№9521 (Мурманская область) от 12 сентября 2017
</w:t>
      </w:r>
    </w:p>
    <w:p>
      <w:pPr/>
      <w:r>
        <w:rPr/>
        <w:t xml:space="preserve">Здравствуйте, помогите подобрать литературу о граммар-наци.
Здравствуйте, Анжела.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81.411.2-025.7; К83 Кронгауз, М. А. Самоучитель Олбанского / М. А. Кронгауз. – Москва : АСТ : CORPUS, 2013. - 412 с., [12] л. ил., портр. - (Corpus). – Из содерж.: Гл. 2. Неграмотность, безграмотность или антиграмотность? (1735770 - АБ 1753363 - АБ)
Статья
Панин, А. Воинствующие грамотеи негодуют / А. Панин // Журналист. - 2015. - № 4. - С. 78.
Электронные ресурсы
Ефремов, В. А. Граммар-наци: речевая агрессия и наивная лексикография [Электронный ресурс] / Ефремов В. А. // Вестник Новосибирского государственного педагогического университета. - 2015. - № 5. - С. 56-65. - Режим доступа: http://elibrary.ru, регламентир. (12.09.2017).
Ефремов, В. А. О новых формах наивной лингвистики в эпоху Интернета [Электронный ресурс] / Ефремов В. А. // Антропологический форум. - 2014. - № 21. - С. 74-81. - Режим доступа: http://elibrary.ru, регламентир. (12.09.2017).
Ефремов, В. Русский язык в Интернете [Электронный ресурс] / В. Ефремов // Октябрь. - 2013. - № 5. - C. 161-165. - Режим доступа: https://dlib.eastview.com/browse/doc/30667139, регламентир. (12.09.2017).
Кронгауз, М. Скажи - и я скажу, кто ты / М. Кронгауз // Знамя. - 2015. - № 2. - С. 203-206. - Режим доступа: https://dlib.eastview.com/browse/doc/43099971, регламентир. (12.09.2017).
Следующую статью можно также заказать из фондов других библиотек страны:
Петренко, Е. В. Речевая агрессия в интернет-коммуникации: граммар-наци и "Филологическая дева" / Петренко Е. В., Ефремов В. А. // Проблемы формирования лингвокультурной компетенции : сб. науч. ст. Герценовские чтения – 2015. - Санкт-Петербург, 2015. - Вып. 2. - С. 79-87.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2026-11-05T00:29:59+03:00</dcterms:created>
  <dcterms:modified xsi:type="dcterms:W3CDTF">2026-11-05T00:29:59+03:00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