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№9723 (Мурманск) от 8 ноября 2017
</w:t>
      </w:r>
    </w:p>
    <w:p>
      <w:pPr/>
      <w:r>
        <w:rPr/>
        <w:t xml:space="preserve">Поподробнее можно описать ссылку?
https://cyberleninka.ru/article/n/kompetentnostnyy-podhod-v-obrazovanii-istoriko-pedagogicheskiy-aspekt
Здравствуйте, Ирина. Предлагаем библиографическое описание электронного ресурса:
Бурова, Л. И. Компетентностный подход в образовании: историко-педагогический аспект [Электронный ресурс] / Бурова Л. И. // Вестник Воронежского института МВД России. - Электрон дан. - 2007. - № 4. - С. 80-83. - Режим доступа: https://cyberleninka.ru/article/n/kompetentnostnyy-podhod-v-obrazovanii-istoriko-pedagogicheskiy-aspekt,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2026-11-04T23:02:28+03:00</dcterms:created>
  <dcterms:modified xsi:type="dcterms:W3CDTF">2026-11-04T23:02:28+03:00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