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№9736 (Мурманск) от 11 ноября 2017
</w:t>
      </w:r>
    </w:p>
    <w:p>
      <w:pPr/>
      <w:r>
        <w:rPr/>
        <w:t xml:space="preserve">Проверьте, пожалуйсГапонова, СА Психологическая компетентность современного педагога Психология человека в современном мире : (материалы Всерос. юбил. науч. конф., посвящ. 120-летию со дня рождения С. Л. Рубинштейна, 15-16 окт. 2009 г.) / отв. ред.: А. Л. Журавлев [и др.]. - Москва : Ин-т психологии, 2009-    .
   Т. 4. Субъективный подход в психологии: история и современное состояние ; Личность профессионала в обществе современных технологий ; Нейрофизиологические основы психики, 2009. - 376 с
Здравствуйте, Ирина. Предлагаем библиографическое описание интересующей Вас статьи:
Гапонова, С. А. Психологическая компетентность современного педагога в образовательном пространстве вуза / С. А. Гапонова // Психология человека в современном мире : (материалы Всерос. юбилейн. науч. конф., посвящ. 120-летию со дня рождения С. Л. Рубинштейна, 15-16 окт. 2009 г.) / отв. ред.: А. Л. Журавлев [и др.]. - Москва, 2009. - Т. 4. – С. 135-139.
Предлагаем также библиографическое описание электронной версии интересующей Вас статьи:
Гапонова, С. А. Психологическая компетентность современного педагога в образовательном пространстве вуза [Электронный ресурс] / С. А. Гапонова // Психология человека в современном мире : (материалы Всерос. юбилейн. науч. конф., посвящ. 120-летию со дня рождения С. Л. Рубинштейна, 15-16 окт. 2009 г.) / отв. ред.: А. Л. Журавлев [и др.]. - Электрон. дан. - Москва, 2009. - Т. 4. – С. 135-139. – Режим доступа: http://window.edu.ru/resource/582/67582/files/document2005.pdf, свободный (13.11.2017).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2026-11-04T23:02:32+03:00</dcterms:created>
  <dcterms:modified xsi:type="dcterms:W3CDTF">2026-11-04T23:02:32+03:00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