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№9794 (Мурманск) от 29 ноября 2017
</w:t>
      </w:r>
    </w:p>
    <w:p>
      <w:pPr/>
      <w:r>
        <w:rPr/>
        <w:t xml:space="preserve">История следственных органов России
Здравствуйте, Александр. Предлагаем Вам библиографический список:
Статьи
Голиков, А. Н. Развитие органов прокуратуры в России в период с 1921 по 1930 год / А. Н. Голиков // История государства и права. - 2005. - № 2. - С. 30-32.
Гусакова, Ю. С. Взаимодействие прокуратуры и органов расследования в пореформенной России второй половины ХIХ в. / Гусакова Ю. С. // История государства и права. - 2009. - № 5. - С. 17-19.
Дармаева, В. Д. История становления и развития предварительного следствия / Дармаева В. Д. // История государства и права. - 2007. - № 7. - С. 30-31.
Звягинцев, А. Г. У истоков / Звягинцев А. Г. // История государства и права. - 2017. - № 7. - С. 3-11.
"И по делам всем, что есть, следовать" : док. об орг. и деятельности первых отечеств. органов предварит. следствия. 1713-1728 гг. / публ. подгот. Д. О. Серов // Исторический архив. - 2006. - № 2. - С. 192-206.
История специализированных органов расследования // Следователь. - 2006. - № 8. - C. 16-17.
Кожевников, О. Следственный комитет при прокуратуре - история и современность / О. Кожевников // Уголовное право. - 2007. - № 6. - С. 121-126.
Косарев, С. Ю. Расследование преступлений в Московском государстве в ХVI веке / С. Ю. Косарев // История государства и права. - 2005. - № 7. - С. 22-24.
Косарева, С. Ю. Расследование преступлений в России в ХVIII веке / С. Ю. Косарев // История государства и права. - 2005. - № 3. - С. 24-25.
Матиенко, Т. Л. Взаимодействие органов предварительного следствия и общеуголовного сыска в России во второй половине XIX – начале XX в. / Т. Л. Матиенко // Журнал российского права. - 2016. - № 3. - С. 28-37.
См. также ответы на запросы №№ 9790,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2026-10-31T15:52:46+03:00</dcterms:created>
  <dcterms:modified xsi:type="dcterms:W3CDTF">2026-10-31T15:52:46+03:00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