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№9842 (Мурманск) от 22 декабря 2017
</w:t>
      </w:r>
    </w:p>
    <w:p>
      <w:pPr/>
      <w:r>
        <w:rPr/>
        <w:t xml:space="preserve">Здравствуйте, помогите составить библиографическое описание данного ресурса: http://edunord.ru/wp-content/uploads/2015/08/vospitatel-doo.-vysshaja-kategorija.pdf
Здравствуйте, Ирина. Предлагаем Вам библиографическое описание электронного ресурса:
Критерии и показатели экспертной оценки профессиональной деятельности педагогических работников дошкольных образовательных организаций Мурманской области при аттестации с целью установления квалификационной категории по должности «воспитатель» (включая старшего) ВЫСШАЯ КАТЕГОРИЯ [Электронный ресурс] // Региональный центр оценки качества образования : [сайт]. - Электрон. дан. – [Мурманск, 2015]. – Режим доступа: http://edunord.ru/wp-content/uploads/2015/08/vospitatel-doo.-vysshaja-kategorija.pdf, свободный (22.12.2017).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2026-11-04T22:28:55+03:00</dcterms:created>
  <dcterms:modified xsi:type="dcterms:W3CDTF">2026-11-04T22:28:55+03:00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