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№9937 (Мурманск) от 6 февраля 2018
</w:t>
      </w:r>
    </w:p>
    <w:p>
      <w:pPr/>
      <w:r>
        <w:rPr/>
        <w:t xml:space="preserve">Здравствуйте! 
Пожалуйста, подберите список литературы (учебной и методической) по учебному предмету "Музыкальный инструмент аккордеон" с 2012 года по настоящее время.
Спасибо большое заранее!
Здравствуйте, Надежда. Предлагаем Вам библиографический список:
Книги
85.315 ; М54 Методические аспекты преподавания игры на русских народных инструментах : сб. ст. : для учащихся ст. кл. ДМШ, ДШИ и студентов муз. колледжей / [А. М. Демидов и др.] ; Ком. по культуре Санкт-Петербурга, С.-Петерб. муз. колледж им. М. П. Мусоргского. - Санкт-Петербург : Союз художников, 2014. - 62 с. : нот. ил. (1751342 - ИСК)
85.315я73 ; С79 Степанов, Н. И. Народное музыкально-инструментальное исполнительство : теория и методика обучения / Н. И. Степанов. - Санкт-Петербург [и др.] : Лань : Планета музыки, 2014. - 223 с. : нот. ил., схем., табл. (1752983 - ИСК)
Электронные ресурсы (с текстами документов можно поработать в зале электронных ресурсов на 3-м этаже библиотеки)
Бажилин, Н. Р. Переложение оригинальных джазовых тем как компонент педагогического репертуара для формирования основ джазовой импровизации в классе аккордеона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247-253. - Режим доступа: https://elibrary.ru, регламентир. (06.02.2018).
Бажилин, Н. Р. Эргономический подход к основополагающим вопросам постановки игрового аппарата аккордеониста [Электронный ресурс] / Н. Р. Бажилин // Музыка в современном мире : наука, педагогика, исполнительство :  сб. ст. по материалам XII междунар. науч.-практ.  конф., Тамбов, 12 февр. 2016 г. / отв. ред. О. В. Немкова. - Тамбов, 2016. - С. 228-236. - Режим доступа: https://elibrary.ru, регламентир. (06.02.2018).
Бережной, В. Ю. Специфика тембровой палитры в дуэтах баянистов [Электронный ресурс] / В. Ю. Бережной // Художественное образование и наука. - 2015. - № 1. - С. 146-152. - Режим доступа: http://elibrary.ru/, регламентир. (07.02.2018).
Волобуева, Г. В. Рекомендации по индивидуальному обучению в классе аккордеона с целью успешных концертных выступлений [Электронный ресурс] / Г. В. Волобуева // Актуальные проблемы музыкознания, музыкальной педагогики : сб. работ по материалам Регион. науч.-практ. конф., Губкин, 14 дек. 2016 г. / отв. за вып. Ю. В. Жукова. – Белгород, 2017. - С. 34-36. - Режим доступа: http://elibrary.ru, регламентир. (07.02.2018).
Гуреев, Р. А. Развитие начальных технических навыков аккордеониста в условиях ДМШ и ДШИ [Электронный ресурс] / Р. А. Гуреев // Психология и педагогика : методика и проблемы практ. применения. - 2014. - № 35, ч. 2. - С. 21-25. - Режим доступа: http://elibrary.ru, регламентир. (07.02.2018).
Калениченко, И. Д. Проблемы меховедения в классе баяна ДМШ [Электронный ресурс] / И. Д. Калениченко // Мотивация профессиональной деятельности через партнёрство в сфере образования : сб. работ по материалам Регион. науч.-практ. конф. (Губкин, 17 февр. 2016 г.).  - Белгород, 2016. - С. 81-86. - Режим доступа: http://elibrary.ru/, регламентир. (07.02.2018).
Козлов, А. Е. Методическая разработка на тему: «Артикуляция на баяне» [Электронный ресурс] / А. Е. Козлов // Мотивация профессиональной деятельности через партнёрство в сфере образования: сб. работ по материалам Регион. науч.-практ. конф. (Губкин, 17 февр. 2016 г.). - Белгород, 2016. - С. 96-101. - Режим доступа: http://elibrary.ru/, регламентир. (07.02.2018).
Шаповалова,  Л. А. Проблематика оптимизации модернизации учебно-воспитательного процесса в классе аккордеона в детских школах искусств [Электронный ресурс] / Л. А. Шаповалова // Стратегии и тенденции современного образования. - 2014. - № 1. - С. 58-63. -  Режим доступа: http://elibrary.ru/, регламентир. (07.02.2018).
Шлыкова, И. В. Применение видеозаписывающих средств обучения в процессе развития исполнительского мастерства аккордеониста [Электронный ресурс] / И. В. Шлыкова // Музыка в современном мире : наука, педагогика, исполнительство :  сб. ст. по материалам XII междунар. науч.- практ.  конф., Тамбов, 12 февр. 2016 г. / отв. ред. О. В. Немкова. - Тамбов, 2016. - С. 405-409. - Режим доступа: https://elibrary.ru, регламентир. (07.02.2018).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2026-11-04T22:07:53+03:00</dcterms:created>
  <dcterms:modified xsi:type="dcterms:W3CDTF">2026-11-04T22:07:53+03:00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